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B0" w:rsidRPr="00E22E17" w:rsidRDefault="00F82DB0" w:rsidP="00F82DB0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  <w:r w:rsidRPr="00E22E17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Enseignements d</w:t>
      </w:r>
      <w:r w:rsidR="0010679C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e droit et d’écon</w:t>
      </w:r>
      <w:r w:rsidRPr="00E22E17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omie </w:t>
      </w:r>
      <w:r w:rsidR="00933DB3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en </w:t>
      </w:r>
      <w:r w:rsidR="00D02BC9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Prépa ECT</w:t>
      </w:r>
    </w:p>
    <w:p w:rsidR="00E22E17" w:rsidRDefault="00E22E17" w:rsidP="00F82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DB0" w:rsidRDefault="00F82DB0" w:rsidP="00F82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E17">
        <w:rPr>
          <w:rFonts w:ascii="Times New Roman" w:hAnsi="Times New Roman" w:cs="Times New Roman"/>
          <w:b/>
          <w:sz w:val="24"/>
          <w:szCs w:val="24"/>
        </w:rPr>
        <w:t>L</w:t>
      </w:r>
      <w:r w:rsidR="0008074B">
        <w:rPr>
          <w:rFonts w:ascii="Times New Roman" w:hAnsi="Times New Roman" w:cs="Times New Roman"/>
          <w:b/>
          <w:sz w:val="24"/>
          <w:szCs w:val="24"/>
        </w:rPr>
        <w:t xml:space="preserve">es </w:t>
      </w:r>
      <w:r w:rsidRPr="00E22E17">
        <w:rPr>
          <w:rFonts w:ascii="Times New Roman" w:hAnsi="Times New Roman" w:cs="Times New Roman"/>
          <w:b/>
          <w:sz w:val="24"/>
          <w:szCs w:val="24"/>
        </w:rPr>
        <w:t>enseignement</w:t>
      </w:r>
      <w:r w:rsidR="0008074B">
        <w:rPr>
          <w:rFonts w:ascii="Times New Roman" w:hAnsi="Times New Roman" w:cs="Times New Roman"/>
          <w:b/>
          <w:sz w:val="24"/>
          <w:szCs w:val="24"/>
        </w:rPr>
        <w:t>s de droit et</w:t>
      </w:r>
      <w:r w:rsidRPr="00E22E17">
        <w:rPr>
          <w:rFonts w:ascii="Times New Roman" w:hAnsi="Times New Roman" w:cs="Times New Roman"/>
          <w:b/>
          <w:sz w:val="24"/>
          <w:szCs w:val="24"/>
        </w:rPr>
        <w:t xml:space="preserve"> d’économie en classe préparatoire ECT </w:t>
      </w:r>
      <w:r w:rsidR="0008074B">
        <w:rPr>
          <w:rFonts w:ascii="Times New Roman" w:hAnsi="Times New Roman" w:cs="Times New Roman"/>
          <w:b/>
          <w:sz w:val="24"/>
          <w:szCs w:val="24"/>
        </w:rPr>
        <w:t>s’inscri</w:t>
      </w:r>
      <w:r w:rsidR="00391730">
        <w:rPr>
          <w:rFonts w:ascii="Times New Roman" w:hAnsi="Times New Roman" w:cs="Times New Roman"/>
          <w:b/>
          <w:sz w:val="24"/>
          <w:szCs w:val="24"/>
        </w:rPr>
        <w:t>ven</w:t>
      </w:r>
      <w:r w:rsidR="0008074B">
        <w:rPr>
          <w:rFonts w:ascii="Times New Roman" w:hAnsi="Times New Roman" w:cs="Times New Roman"/>
          <w:b/>
          <w:sz w:val="24"/>
          <w:szCs w:val="24"/>
        </w:rPr>
        <w:t xml:space="preserve">t dans la continuité </w:t>
      </w:r>
      <w:r w:rsidRPr="00E22E17">
        <w:rPr>
          <w:rFonts w:ascii="Times New Roman" w:hAnsi="Times New Roman" w:cs="Times New Roman"/>
          <w:b/>
          <w:sz w:val="24"/>
          <w:szCs w:val="24"/>
        </w:rPr>
        <w:t xml:space="preserve">de l’enseignement reçu dans ces deux disciplines en </w:t>
      </w:r>
      <w:r w:rsidR="000C69C5">
        <w:rPr>
          <w:rFonts w:ascii="Times New Roman" w:hAnsi="Times New Roman" w:cs="Times New Roman"/>
          <w:b/>
          <w:sz w:val="24"/>
          <w:szCs w:val="24"/>
        </w:rPr>
        <w:t>classes de P</w:t>
      </w:r>
      <w:r w:rsidRPr="00E22E17">
        <w:rPr>
          <w:rFonts w:ascii="Times New Roman" w:hAnsi="Times New Roman" w:cs="Times New Roman"/>
          <w:b/>
          <w:sz w:val="24"/>
          <w:szCs w:val="24"/>
        </w:rPr>
        <w:t xml:space="preserve">remière et </w:t>
      </w:r>
      <w:r w:rsidR="000C69C5">
        <w:rPr>
          <w:rFonts w:ascii="Times New Roman" w:hAnsi="Times New Roman" w:cs="Times New Roman"/>
          <w:b/>
          <w:sz w:val="24"/>
          <w:szCs w:val="24"/>
        </w:rPr>
        <w:t>T</w:t>
      </w:r>
      <w:r w:rsidRPr="00E22E17">
        <w:rPr>
          <w:rFonts w:ascii="Times New Roman" w:hAnsi="Times New Roman" w:cs="Times New Roman"/>
          <w:b/>
          <w:sz w:val="24"/>
          <w:szCs w:val="24"/>
        </w:rPr>
        <w:t xml:space="preserve">erminale STMG. </w:t>
      </w:r>
      <w:r w:rsidR="0008074B">
        <w:rPr>
          <w:rFonts w:ascii="Times New Roman" w:hAnsi="Times New Roman" w:cs="Times New Roman"/>
          <w:b/>
          <w:sz w:val="24"/>
          <w:szCs w:val="24"/>
        </w:rPr>
        <w:t>Leur but</w:t>
      </w:r>
      <w:r w:rsidRPr="00E22E17">
        <w:rPr>
          <w:rFonts w:ascii="Times New Roman" w:hAnsi="Times New Roman" w:cs="Times New Roman"/>
          <w:b/>
          <w:sz w:val="24"/>
          <w:szCs w:val="24"/>
        </w:rPr>
        <w:t xml:space="preserve"> est de les consolider</w:t>
      </w:r>
      <w:r w:rsidR="000807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2E17">
        <w:rPr>
          <w:rFonts w:ascii="Times New Roman" w:hAnsi="Times New Roman" w:cs="Times New Roman"/>
          <w:b/>
          <w:sz w:val="24"/>
          <w:szCs w:val="24"/>
        </w:rPr>
        <w:t xml:space="preserve">les approfondir </w:t>
      </w:r>
      <w:r w:rsidR="0008074B">
        <w:rPr>
          <w:rFonts w:ascii="Times New Roman" w:hAnsi="Times New Roman" w:cs="Times New Roman"/>
          <w:b/>
          <w:sz w:val="24"/>
          <w:szCs w:val="24"/>
        </w:rPr>
        <w:t xml:space="preserve">et les prolonger </w:t>
      </w:r>
      <w:r w:rsidRPr="00E22E17">
        <w:rPr>
          <w:rFonts w:ascii="Times New Roman" w:hAnsi="Times New Roman" w:cs="Times New Roman"/>
          <w:b/>
          <w:sz w:val="24"/>
          <w:szCs w:val="24"/>
        </w:rPr>
        <w:t>pour conduire à une pensée autonome structurée</w:t>
      </w:r>
      <w:r w:rsidR="0008074B">
        <w:rPr>
          <w:rFonts w:ascii="Times New Roman" w:hAnsi="Times New Roman" w:cs="Times New Roman"/>
          <w:b/>
          <w:sz w:val="24"/>
          <w:szCs w:val="24"/>
        </w:rPr>
        <w:t xml:space="preserve"> en lien avec l’actualité</w:t>
      </w:r>
      <w:r w:rsidRPr="00E22E1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148C4" w:rsidRPr="00E22E17" w:rsidRDefault="00F148C4" w:rsidP="00F82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8C4" w:rsidRPr="00387C54" w:rsidRDefault="00F148C4" w:rsidP="00EF159C">
      <w:pPr>
        <w:pStyle w:val="Paragraphedeliste"/>
        <w:numPr>
          <w:ilvl w:val="0"/>
          <w:numId w:val="4"/>
        </w:numPr>
        <w:spacing w:line="276" w:lineRule="auto"/>
        <w:jc w:val="both"/>
        <w:rPr>
          <w:b/>
        </w:rPr>
      </w:pPr>
      <w:r w:rsidRPr="00387C54">
        <w:rPr>
          <w:b/>
        </w:rPr>
        <w:t>L’enseignement du droit : 3 heures par semaine</w:t>
      </w:r>
    </w:p>
    <w:p w:rsidR="003D28CA" w:rsidRDefault="00F148C4" w:rsidP="00E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A35">
        <w:rPr>
          <w:rFonts w:ascii="Times New Roman" w:hAnsi="Times New Roman" w:cs="Times New Roman"/>
          <w:sz w:val="24"/>
          <w:szCs w:val="24"/>
        </w:rPr>
        <w:t xml:space="preserve">L’enseignement du droit </w:t>
      </w:r>
      <w:r w:rsidR="003D28CA">
        <w:rPr>
          <w:rFonts w:ascii="Times New Roman" w:hAnsi="Times New Roman" w:cs="Times New Roman"/>
          <w:sz w:val="24"/>
          <w:szCs w:val="24"/>
        </w:rPr>
        <w:t>vise à développer la compréhension et la maîtrise des mécanismes juridiques fondamentaux. Centré sur l’entreprise, il permet de parcourir un éventail de questions juridiques rencontrées par les entrepreneurs dans leurs activités économiques.</w:t>
      </w:r>
    </w:p>
    <w:p w:rsidR="00CB5784" w:rsidRDefault="00CB5784" w:rsidP="00EF1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exemple, on se posera des questions de ce type : Quelle est l’étendue des libertés économiques de l’entreprise ? ; Comment entreprendre ? ; Comment préserver l’équilibre contractuel entre l’entreprise et le consommateur ? </w:t>
      </w:r>
    </w:p>
    <w:p w:rsidR="00DE17DB" w:rsidRDefault="00DE17DB" w:rsidP="00F1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programme accorde </w:t>
      </w:r>
      <w:r w:rsidR="00CB5784">
        <w:rPr>
          <w:rFonts w:ascii="Times New Roman" w:hAnsi="Times New Roman" w:cs="Times New Roman"/>
          <w:sz w:val="24"/>
          <w:szCs w:val="24"/>
        </w:rPr>
        <w:t xml:space="preserve">en outre </w:t>
      </w:r>
      <w:r>
        <w:rPr>
          <w:rFonts w:ascii="Times New Roman" w:hAnsi="Times New Roman" w:cs="Times New Roman"/>
          <w:sz w:val="24"/>
          <w:szCs w:val="24"/>
        </w:rPr>
        <w:t xml:space="preserve">une place importante à l’activité de veille juridique qui exprime le caractère évolutif du droit. La recherche de veille juridique est menée régulièrement </w:t>
      </w:r>
      <w:r w:rsidR="003D28CA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de façon autonome sur le thème suivant : « </w:t>
      </w:r>
      <w:r w:rsidRPr="00DE17DB">
        <w:rPr>
          <w:rFonts w:ascii="Times New Roman" w:hAnsi="Times New Roman" w:cs="Times New Roman"/>
          <w:b/>
          <w:sz w:val="24"/>
          <w:szCs w:val="24"/>
        </w:rPr>
        <w:t>Activités des entreprises et libertés individuelles</w:t>
      </w:r>
      <w:r>
        <w:rPr>
          <w:rFonts w:ascii="Times New Roman" w:hAnsi="Times New Roman" w:cs="Times New Roman"/>
          <w:sz w:val="24"/>
          <w:szCs w:val="24"/>
        </w:rPr>
        <w:t> ».</w:t>
      </w:r>
      <w:r w:rsidR="00391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31" w:rsidRDefault="00512431" w:rsidP="00F1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Enfin, tout au long des deux années de formation, cet enseignement repose sur la mobilisation de plusieurs capacités spécifiques à l’étude du droit :</w:t>
      </w:r>
    </w:p>
    <w:p w:rsidR="00512431" w:rsidRDefault="00512431" w:rsidP="00F1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l’analyse des sources de droit garantes des libertés individuelles (déclaration des droits de l’homme et du citoyen, Convention européenne des droits de l’homme, …)</w:t>
      </w:r>
    </w:p>
    <w:p w:rsidR="00512431" w:rsidRDefault="00512431" w:rsidP="00F1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compréhension du rôle du pouvoir législatif et du pouvoir réglementaire pour organiser les activités économiques</w:t>
      </w:r>
    </w:p>
    <w:p w:rsidR="00512431" w:rsidRDefault="00512431" w:rsidP="00F1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l’exploitation des apports de la jurisprudence de la cour de cassation et de la cour européenne des droits de l’homme</w:t>
      </w:r>
    </w:p>
    <w:p w:rsidR="00512431" w:rsidRDefault="00512431" w:rsidP="00F1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l’exploitation des décisions d’autorités administratives indépendantes de l’Etat, comme l’Autorité de la concurrence, la CNIL ou le Défenseur des droits.    </w:t>
      </w:r>
    </w:p>
    <w:p w:rsidR="000D289F" w:rsidRDefault="000D289F" w:rsidP="00F14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Nous aurons donc à nous familiariser avec ces principales sources et acteurs du droit. </w:t>
      </w:r>
    </w:p>
    <w:p w:rsidR="00E30910" w:rsidRDefault="00E30910" w:rsidP="00F14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89F" w:rsidRDefault="00E30910" w:rsidP="00F14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Petit travail à faire pendant ces grandes  vacances :</w:t>
      </w:r>
      <w:r w:rsidR="000D28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48C4" w:rsidRDefault="00E30910" w:rsidP="00F14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Suivre les visites guidées virtuelles des </w:t>
      </w:r>
      <w:r w:rsidR="00F148C4">
        <w:rPr>
          <w:rFonts w:ascii="Times New Roman" w:hAnsi="Times New Roman" w:cs="Times New Roman"/>
          <w:b/>
          <w:sz w:val="24"/>
          <w:szCs w:val="24"/>
        </w:rPr>
        <w:t>grands lieux où se fait le droit en France :</w:t>
      </w:r>
    </w:p>
    <w:p w:rsidR="00F148C4" w:rsidRPr="008B6F09" w:rsidRDefault="00F148C4" w:rsidP="00F1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F09">
        <w:rPr>
          <w:rFonts w:ascii="Times New Roman" w:hAnsi="Times New Roman" w:cs="Times New Roman"/>
          <w:sz w:val="24"/>
          <w:szCs w:val="24"/>
        </w:rPr>
        <w:t>- Visiter l’Assemblée nationale de façon virtuelle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70">
          <w:rPr>
            <w:rStyle w:val="Lienhypertexte"/>
            <w:rFonts w:ascii="Times New Roman" w:hAnsi="Times New Roman" w:cs="Times New Roman"/>
            <w:sz w:val="24"/>
            <w:szCs w:val="24"/>
          </w:rPr>
          <w:t>http://www.assemblee-nationale.fr/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48C4" w:rsidRDefault="00F148C4" w:rsidP="00F1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F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B6F09">
        <w:rPr>
          <w:rFonts w:ascii="Times New Roman" w:hAnsi="Times New Roman" w:cs="Times New Roman"/>
          <w:sz w:val="24"/>
          <w:szCs w:val="24"/>
        </w:rPr>
        <w:t>isiter le Conseil constitutionnel de façon virtuelle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72A70">
          <w:rPr>
            <w:rStyle w:val="Lienhypertexte"/>
            <w:rFonts w:ascii="Times New Roman" w:hAnsi="Times New Roman" w:cs="Times New Roman"/>
            <w:sz w:val="24"/>
            <w:szCs w:val="24"/>
          </w:rPr>
          <w:t>http://www.conseil-constitutionnel.fr/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C4" w:rsidRDefault="00F148C4" w:rsidP="00F1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Visiter la cour de cassation de façon virtuelle  </w:t>
      </w:r>
      <w:hyperlink r:id="rId10" w:history="1">
        <w:r w:rsidRPr="00B83A72">
          <w:rPr>
            <w:rStyle w:val="Lienhypertexte"/>
            <w:rFonts w:ascii="Times New Roman" w:hAnsi="Times New Roman" w:cs="Times New Roman"/>
            <w:sz w:val="24"/>
            <w:szCs w:val="24"/>
          </w:rPr>
          <w:t>https://www.courdecassation.fr/</w:t>
        </w:r>
      </w:hyperlink>
    </w:p>
    <w:p w:rsidR="00F148C4" w:rsidRDefault="00F148C4" w:rsidP="00F1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Visiter l’Autorité de la concurrence </w:t>
      </w:r>
      <w:hyperlink r:id="rId11" w:history="1">
        <w:r w:rsidRPr="00B83A72">
          <w:rPr>
            <w:rStyle w:val="Lienhypertexte"/>
            <w:rFonts w:ascii="Times New Roman" w:hAnsi="Times New Roman" w:cs="Times New Roman"/>
            <w:sz w:val="24"/>
            <w:szCs w:val="24"/>
          </w:rPr>
          <w:t>https://www.autoritedelaconcurrence.fr/fr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C4" w:rsidRDefault="00F148C4" w:rsidP="00F148C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-Visiter la Commission nationale informatique et libertés (CNIL) </w:t>
      </w:r>
      <w:hyperlink r:id="rId12" w:history="1">
        <w:r w:rsidRPr="00B83A72">
          <w:rPr>
            <w:rStyle w:val="Lienhypertexte"/>
            <w:rFonts w:ascii="Times New Roman" w:hAnsi="Times New Roman" w:cs="Times New Roman"/>
            <w:sz w:val="24"/>
            <w:szCs w:val="24"/>
          </w:rPr>
          <w:t>https://www.cnil.fr/professionnel</w:t>
        </w:r>
      </w:hyperlink>
    </w:p>
    <w:p w:rsidR="00E30910" w:rsidRPr="00E30910" w:rsidRDefault="00E30910" w:rsidP="00F1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910">
        <w:rPr>
          <w:rFonts w:ascii="Times New Roman" w:hAnsi="Times New Roman" w:cs="Times New Roman"/>
          <w:sz w:val="24"/>
          <w:szCs w:val="24"/>
        </w:rPr>
        <w:t>-Visiter le site du Défenseur des droits</w:t>
      </w:r>
      <w:r w:rsidR="00766E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766E66" w:rsidRPr="00AE4E58">
          <w:rPr>
            <w:rStyle w:val="Lienhypertexte"/>
            <w:rFonts w:ascii="Times New Roman" w:hAnsi="Times New Roman" w:cs="Times New Roman"/>
            <w:sz w:val="24"/>
            <w:szCs w:val="24"/>
          </w:rPr>
          <w:t>https://www.defenseurdesdroits.fr/</w:t>
        </w:r>
      </w:hyperlink>
      <w:r w:rsidR="00766E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6FB" w:rsidRDefault="00463AE6" w:rsidP="00463A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AE6">
        <w:rPr>
          <w:rFonts w:ascii="Times New Roman" w:hAnsi="Times New Roman" w:cs="Times New Roman"/>
          <w:b/>
          <w:sz w:val="24"/>
          <w:szCs w:val="24"/>
        </w:rPr>
        <w:t>Inscrivez-vous à la lettre d</w:t>
      </w:r>
      <w:r w:rsidR="000E16FB">
        <w:rPr>
          <w:rFonts w:ascii="Times New Roman" w:hAnsi="Times New Roman" w:cs="Times New Roman"/>
          <w:b/>
          <w:sz w:val="24"/>
          <w:szCs w:val="24"/>
        </w:rPr>
        <w:t>’</w:t>
      </w:r>
      <w:r w:rsidRPr="00463AE6">
        <w:rPr>
          <w:rFonts w:ascii="Times New Roman" w:hAnsi="Times New Roman" w:cs="Times New Roman"/>
          <w:b/>
          <w:sz w:val="24"/>
          <w:szCs w:val="24"/>
        </w:rPr>
        <w:t xml:space="preserve">information d’au moins trois de ces sites en fonction de vos centres d’intérêt.  </w:t>
      </w:r>
    </w:p>
    <w:p w:rsidR="00F82DB0" w:rsidRPr="00463AE6" w:rsidRDefault="00463AE6" w:rsidP="00463A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Cela vous permettra de débuter votre travail de veille juridique et de rester </w:t>
      </w:r>
      <w:r w:rsidR="00E72AA0">
        <w:rPr>
          <w:rFonts w:ascii="Times New Roman" w:hAnsi="Times New Roman" w:cs="Times New Roman"/>
          <w:b/>
          <w:sz w:val="24"/>
          <w:szCs w:val="24"/>
        </w:rPr>
        <w:t xml:space="preserve">en prise avec </w:t>
      </w:r>
      <w:r>
        <w:rPr>
          <w:rFonts w:ascii="Times New Roman" w:hAnsi="Times New Roman" w:cs="Times New Roman"/>
          <w:b/>
          <w:sz w:val="24"/>
          <w:szCs w:val="24"/>
        </w:rPr>
        <w:t>l’actualité juridique.</w:t>
      </w:r>
    </w:p>
    <w:p w:rsidR="00F82DB0" w:rsidRPr="00387C54" w:rsidRDefault="00F82DB0" w:rsidP="00387C54">
      <w:pPr>
        <w:pStyle w:val="Paragraphedeliste"/>
        <w:numPr>
          <w:ilvl w:val="0"/>
          <w:numId w:val="4"/>
        </w:numPr>
        <w:rPr>
          <w:b/>
        </w:rPr>
      </w:pPr>
      <w:r w:rsidRPr="00387C54">
        <w:rPr>
          <w:b/>
        </w:rPr>
        <w:lastRenderedPageBreak/>
        <w:t>L’enseignement de l’économie : 3 heures par semaine</w:t>
      </w:r>
    </w:p>
    <w:p w:rsidR="003A4B7E" w:rsidRDefault="00F82DB0" w:rsidP="00F8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E17">
        <w:rPr>
          <w:rFonts w:ascii="Times New Roman" w:hAnsi="Times New Roman" w:cs="Times New Roman"/>
          <w:sz w:val="24"/>
          <w:szCs w:val="24"/>
        </w:rPr>
        <w:t>L’enseignement de l’économie vise l</w:t>
      </w:r>
      <w:r w:rsidR="003A4B7E">
        <w:rPr>
          <w:rFonts w:ascii="Times New Roman" w:hAnsi="Times New Roman" w:cs="Times New Roman"/>
          <w:sz w:val="24"/>
          <w:szCs w:val="24"/>
        </w:rPr>
        <w:t xml:space="preserve">a compréhension du monde contemporain, à travers l’étude de questions économiques problématisées, parmi lesquelles : </w:t>
      </w:r>
    </w:p>
    <w:p w:rsidR="003A4B7E" w:rsidRDefault="003A4B7E" w:rsidP="00F8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comment l’activité économique crée-t-elle de la richesse ?</w:t>
      </w:r>
    </w:p>
    <w:p w:rsidR="003A4B7E" w:rsidRDefault="003A4B7E" w:rsidP="00F8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Quelles sont les dynamiques contemporaines de la concurrence et de la compétition sur les marchés ?</w:t>
      </w:r>
    </w:p>
    <w:p w:rsidR="003A4B7E" w:rsidRDefault="003A4B7E" w:rsidP="00F8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D’où vient la croissance économique ?</w:t>
      </w:r>
    </w:p>
    <w:p w:rsidR="003A4B7E" w:rsidRDefault="003A4B7E" w:rsidP="00F8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Quels sont les enjeux d’une croissance économique inclusive et durable ?</w:t>
      </w:r>
    </w:p>
    <w:p w:rsidR="003A4B7E" w:rsidRDefault="003A4B7E" w:rsidP="00F8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beaucoup d’autres.</w:t>
      </w:r>
    </w:p>
    <w:p w:rsidR="003A4B7E" w:rsidRDefault="003A4B7E" w:rsidP="00F8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 enseignement s’inscrit dans la continuité de l’enseignement reçu en voie technologique et insiste tout particulièrement sur la poursuite des apprentissages méthodologiques suivants :</w:t>
      </w:r>
    </w:p>
    <w:p w:rsidR="003A4B7E" w:rsidRDefault="003A4B7E" w:rsidP="00F8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l’analyse d’une documentation économique de nature variée ;</w:t>
      </w:r>
    </w:p>
    <w:p w:rsidR="00341636" w:rsidRDefault="003A4B7E" w:rsidP="00F8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mobilisation des notions et des données économiques pour expliquer un phénomène économique donné</w:t>
      </w:r>
      <w:r w:rsidR="00341636">
        <w:rPr>
          <w:rFonts w:ascii="Times New Roman" w:hAnsi="Times New Roman" w:cs="Times New Roman"/>
          <w:sz w:val="24"/>
          <w:szCs w:val="24"/>
        </w:rPr>
        <w:t> ;</w:t>
      </w:r>
    </w:p>
    <w:p w:rsidR="00341636" w:rsidRDefault="00341636" w:rsidP="00F8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 structuration d’une argumentation sur un sujet contemporain donné ; </w:t>
      </w:r>
    </w:p>
    <w:p w:rsidR="003A4B7E" w:rsidRDefault="00341636" w:rsidP="00F8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synthèse d’un dossier documentaire portant sur une thématique donnée.</w:t>
      </w:r>
      <w:r w:rsidR="003A4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B7E" w:rsidRDefault="003A4B7E" w:rsidP="00F8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DB0" w:rsidRPr="003B1A1E" w:rsidRDefault="00F82DB0" w:rsidP="00F82DB0">
      <w:pPr>
        <w:numPr>
          <w:ilvl w:val="0"/>
          <w:numId w:val="1"/>
        </w:numPr>
        <w:shd w:val="clear" w:color="auto" w:fill="FFFFFF"/>
        <w:spacing w:after="0" w:line="0" w:lineRule="auto"/>
        <w:ind w:left="105"/>
        <w:outlineLvl w:val="3"/>
        <w:rPr>
          <w:rFonts w:ascii="Garamond" w:eastAsia="Times New Roman" w:hAnsi="Garamond"/>
          <w:b/>
          <w:bCs/>
          <w:color w:val="E6996B"/>
          <w:sz w:val="28"/>
          <w:szCs w:val="28"/>
        </w:rPr>
      </w:pPr>
      <w:r w:rsidRPr="003B1A1E">
        <w:rPr>
          <w:rFonts w:ascii="Garamond" w:eastAsia="Times New Roman" w:hAnsi="Garamond"/>
          <w:b/>
          <w:bCs/>
          <w:color w:val="E6996B"/>
          <w:sz w:val="28"/>
          <w:szCs w:val="28"/>
        </w:rPr>
        <w:t>ssez votre Test Kezeco</w:t>
      </w:r>
    </w:p>
    <w:p w:rsidR="007C72FF" w:rsidRDefault="00012B4F" w:rsidP="00F82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bien préparer votre première année de CPGE</w:t>
      </w:r>
      <w:r w:rsidR="007C72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B62" w:rsidRDefault="00185B62" w:rsidP="00012B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2836" w:rsidRPr="00012B4F" w:rsidRDefault="00B52836" w:rsidP="00012B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L’économie nécessite la maitrise et la mise en œuvre des méthodes du raisonnement économique, mais également une bonne connaissance de l’actualité économique et sociale</w:t>
      </w:r>
      <w:r w:rsidR="00185B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BA03F2" w:rsidRDefault="00BA03F2" w:rsidP="007C7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62" w:rsidRDefault="00185B62" w:rsidP="007C7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la maîtrise du vocabulaire, je recommande l’a</w:t>
      </w:r>
      <w:r w:rsidR="007C72FF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7C72FF">
        <w:rPr>
          <w:rFonts w:ascii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</w:rPr>
        <w:t xml:space="preserve">du </w:t>
      </w:r>
      <w:r w:rsidR="007C72FF" w:rsidRPr="00E22E17">
        <w:rPr>
          <w:rFonts w:ascii="Times New Roman" w:hAnsi="Times New Roman" w:cs="Times New Roman"/>
          <w:b/>
          <w:sz w:val="24"/>
          <w:szCs w:val="24"/>
        </w:rPr>
        <w:t>lexique </w:t>
      </w:r>
      <w:r>
        <w:rPr>
          <w:rFonts w:ascii="Times New Roman" w:hAnsi="Times New Roman" w:cs="Times New Roman"/>
          <w:b/>
          <w:sz w:val="24"/>
          <w:szCs w:val="24"/>
        </w:rPr>
        <w:t xml:space="preserve">suivant </w:t>
      </w:r>
      <w:r w:rsidR="007C72FF" w:rsidRPr="00E22E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72FF" w:rsidRDefault="007C72FF" w:rsidP="007C7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E17">
        <w:rPr>
          <w:rFonts w:ascii="Times New Roman" w:hAnsi="Times New Roman" w:cs="Times New Roman"/>
          <w:b/>
          <w:sz w:val="24"/>
          <w:szCs w:val="24"/>
        </w:rPr>
        <w:t>« Lexique d'économie »</w:t>
      </w:r>
      <w:r w:rsidRPr="00E22E17">
        <w:rPr>
          <w:rFonts w:ascii="Times New Roman" w:hAnsi="Times New Roman" w:cs="Times New Roman"/>
          <w:sz w:val="24"/>
          <w:szCs w:val="24"/>
        </w:rPr>
        <w:t>, sous la direction d’Ahmed Silem</w:t>
      </w:r>
      <w:r w:rsidR="000428E3">
        <w:rPr>
          <w:rFonts w:ascii="Times New Roman" w:hAnsi="Times New Roman" w:cs="Times New Roman"/>
          <w:sz w:val="24"/>
          <w:szCs w:val="24"/>
        </w:rPr>
        <w:t xml:space="preserve"> et Antoine Gentier</w:t>
      </w:r>
      <w:r w:rsidRPr="00E22E17">
        <w:rPr>
          <w:rFonts w:ascii="Times New Roman" w:hAnsi="Times New Roman" w:cs="Times New Roman"/>
          <w:sz w:val="24"/>
          <w:szCs w:val="24"/>
        </w:rPr>
        <w:t>, Dalloz, 2018, 15° édition. 19,</w:t>
      </w:r>
      <w:r w:rsidR="000428E3">
        <w:rPr>
          <w:rFonts w:ascii="Times New Roman" w:hAnsi="Times New Roman" w:cs="Times New Roman"/>
          <w:sz w:val="24"/>
          <w:szCs w:val="24"/>
        </w:rPr>
        <w:t>9</w:t>
      </w:r>
      <w:r w:rsidRPr="00E22E17">
        <w:rPr>
          <w:rFonts w:ascii="Times New Roman" w:hAnsi="Times New Roman" w:cs="Times New Roman"/>
          <w:sz w:val="24"/>
          <w:szCs w:val="24"/>
        </w:rPr>
        <w:t>0 euros</w:t>
      </w:r>
    </w:p>
    <w:p w:rsidR="00BA03F2" w:rsidRPr="00E22E17" w:rsidRDefault="00BA03F2" w:rsidP="00BA0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E17">
        <w:rPr>
          <w:rFonts w:ascii="Times New Roman" w:hAnsi="Times New Roman" w:cs="Times New Roman"/>
          <w:sz w:val="24"/>
          <w:szCs w:val="24"/>
        </w:rPr>
        <w:t>Ce lexique vous permettra de vérifier le sens des mots</w:t>
      </w:r>
      <w:r>
        <w:rPr>
          <w:rFonts w:ascii="Times New Roman" w:hAnsi="Times New Roman" w:cs="Times New Roman"/>
          <w:sz w:val="24"/>
          <w:szCs w:val="24"/>
        </w:rPr>
        <w:t xml:space="preserve"> et de vous construire un lexique indispensable réussir les différents exercices proposés. </w:t>
      </w:r>
      <w:r w:rsidRPr="00E22E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03F2" w:rsidRPr="00E22E17" w:rsidRDefault="00BA03F2" w:rsidP="007C7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106" w:rsidRDefault="009F2106" w:rsidP="00BA0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se tenir informé de l’actualité économique</w:t>
      </w:r>
    </w:p>
    <w:p w:rsidR="00BA03F2" w:rsidRDefault="00185B62" w:rsidP="00BA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03F2">
        <w:rPr>
          <w:rFonts w:ascii="Times New Roman" w:hAnsi="Times New Roman" w:cs="Times New Roman"/>
          <w:b/>
          <w:sz w:val="24"/>
          <w:szCs w:val="24"/>
        </w:rPr>
        <w:t>S’abonner à la revue Alternatives économiques.</w:t>
      </w:r>
      <w:r w:rsidR="00BA03F2" w:rsidRPr="00BA03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BA03F2" w:rsidRPr="00BA03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procéderons à la rentrée à un achat groupé pour bénéficier d’un tarif préférentiel </w:t>
      </w:r>
    </w:p>
    <w:p w:rsidR="009F2106" w:rsidRPr="00B952A3" w:rsidRDefault="009F2106" w:rsidP="00BA03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952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Exploiter les ressources gratuites</w:t>
      </w:r>
      <w:r w:rsidR="00946BA6" w:rsidRPr="00B952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</w:p>
    <w:p w:rsidR="00946BA6" w:rsidRPr="00BA03F2" w:rsidRDefault="00E50D03" w:rsidP="00BA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Télécharger l’application mobile de</w:t>
      </w:r>
      <w:r w:rsidR="00946B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France info</w:t>
      </w:r>
    </w:p>
    <w:p w:rsidR="00185B62" w:rsidRDefault="00B952A3" w:rsidP="007C7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Télécharger l’application mobile du journal Le Monde (titres et extraits des articles)</w:t>
      </w:r>
    </w:p>
    <w:p w:rsidR="00B952A3" w:rsidRPr="00BA03F2" w:rsidRDefault="00B952A3" w:rsidP="007C7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DB0" w:rsidRDefault="003F3900" w:rsidP="00F82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 peu de lecture pendant les vacances et après : </w:t>
      </w:r>
      <w:r w:rsidR="00536710" w:rsidRPr="00E22E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904" w:rsidRPr="001E0904" w:rsidRDefault="001E0904" w:rsidP="001E0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904">
        <w:rPr>
          <w:rFonts w:ascii="Times New Roman" w:hAnsi="Times New Roman" w:cs="Times New Roman"/>
          <w:sz w:val="24"/>
          <w:szCs w:val="24"/>
        </w:rPr>
        <w:t>- Patrick Artus, Marie-Paule Virard, Croissance zéro, Fayard, 2015, prix 16 euros</w:t>
      </w:r>
    </w:p>
    <w:p w:rsidR="00536710" w:rsidRPr="001E0904" w:rsidRDefault="00303346" w:rsidP="00F8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904">
        <w:rPr>
          <w:rFonts w:ascii="Times New Roman" w:hAnsi="Times New Roman" w:cs="Times New Roman"/>
          <w:sz w:val="24"/>
          <w:szCs w:val="24"/>
        </w:rPr>
        <w:t xml:space="preserve">- </w:t>
      </w:r>
      <w:r w:rsidR="00536710" w:rsidRPr="001E0904">
        <w:rPr>
          <w:rFonts w:ascii="Times New Roman" w:hAnsi="Times New Roman" w:cs="Times New Roman"/>
          <w:sz w:val="24"/>
          <w:szCs w:val="24"/>
        </w:rPr>
        <w:t xml:space="preserve">Paul De Grauwe, Les limites du marché, de </w:t>
      </w:r>
      <w:r w:rsidR="00ED042F" w:rsidRPr="001E0904">
        <w:rPr>
          <w:rFonts w:ascii="Times New Roman" w:hAnsi="Times New Roman" w:cs="Times New Roman"/>
          <w:sz w:val="24"/>
          <w:szCs w:val="24"/>
        </w:rPr>
        <w:t>B</w:t>
      </w:r>
      <w:r w:rsidR="00536710" w:rsidRPr="001E0904">
        <w:rPr>
          <w:rFonts w:ascii="Times New Roman" w:hAnsi="Times New Roman" w:cs="Times New Roman"/>
          <w:sz w:val="24"/>
          <w:szCs w:val="24"/>
        </w:rPr>
        <w:t>oeck, 2015</w:t>
      </w:r>
      <w:r w:rsidR="00B52836" w:rsidRPr="001E0904">
        <w:rPr>
          <w:rFonts w:ascii="Times New Roman" w:hAnsi="Times New Roman" w:cs="Times New Roman"/>
          <w:sz w:val="24"/>
          <w:szCs w:val="24"/>
        </w:rPr>
        <w:t>,</w:t>
      </w:r>
      <w:r w:rsidR="001E0904" w:rsidRPr="001E0904">
        <w:rPr>
          <w:rFonts w:ascii="Times New Roman" w:hAnsi="Times New Roman" w:cs="Times New Roman"/>
          <w:sz w:val="24"/>
          <w:szCs w:val="24"/>
        </w:rPr>
        <w:t xml:space="preserve"> </w:t>
      </w:r>
      <w:r w:rsidR="007771CA" w:rsidRPr="001E0904">
        <w:rPr>
          <w:rFonts w:ascii="Times New Roman" w:hAnsi="Times New Roman" w:cs="Times New Roman"/>
          <w:sz w:val="24"/>
          <w:szCs w:val="24"/>
        </w:rPr>
        <w:t>27</w:t>
      </w:r>
      <w:r w:rsidR="0019172E" w:rsidRPr="001E0904">
        <w:rPr>
          <w:rFonts w:ascii="Times New Roman" w:hAnsi="Times New Roman" w:cs="Times New Roman"/>
          <w:sz w:val="24"/>
          <w:szCs w:val="24"/>
        </w:rPr>
        <w:t>,50</w:t>
      </w:r>
      <w:r w:rsidR="007771CA" w:rsidRPr="001E0904">
        <w:rPr>
          <w:rFonts w:ascii="Times New Roman" w:hAnsi="Times New Roman" w:cs="Times New Roman"/>
          <w:sz w:val="24"/>
          <w:szCs w:val="24"/>
        </w:rPr>
        <w:t xml:space="preserve"> euros</w:t>
      </w:r>
    </w:p>
    <w:p w:rsidR="00F82DB0" w:rsidRDefault="00536710" w:rsidP="00F8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E17">
        <w:rPr>
          <w:rFonts w:ascii="Times New Roman" w:hAnsi="Times New Roman" w:cs="Times New Roman"/>
          <w:sz w:val="24"/>
          <w:szCs w:val="24"/>
        </w:rPr>
        <w:t xml:space="preserve">Un livre </w:t>
      </w:r>
      <w:r w:rsidR="00612E77">
        <w:rPr>
          <w:rFonts w:ascii="Times New Roman" w:hAnsi="Times New Roman" w:cs="Times New Roman"/>
          <w:sz w:val="24"/>
          <w:szCs w:val="24"/>
        </w:rPr>
        <w:t xml:space="preserve">de </w:t>
      </w:r>
      <w:r w:rsidRPr="00E22E17">
        <w:rPr>
          <w:rFonts w:ascii="Times New Roman" w:hAnsi="Times New Roman" w:cs="Times New Roman"/>
          <w:sz w:val="24"/>
          <w:szCs w:val="24"/>
        </w:rPr>
        <w:t xml:space="preserve">200 pages divisé </w:t>
      </w:r>
      <w:r w:rsidR="00612E77">
        <w:rPr>
          <w:rFonts w:ascii="Times New Roman" w:hAnsi="Times New Roman" w:cs="Times New Roman"/>
          <w:sz w:val="24"/>
          <w:szCs w:val="24"/>
        </w:rPr>
        <w:t xml:space="preserve">en </w:t>
      </w:r>
      <w:r w:rsidRPr="00E22E17">
        <w:rPr>
          <w:rFonts w:ascii="Times New Roman" w:hAnsi="Times New Roman" w:cs="Times New Roman"/>
          <w:sz w:val="24"/>
          <w:szCs w:val="24"/>
        </w:rPr>
        <w:t>12 chapitres pouvant se lire indépendamment les uns des autres.</w:t>
      </w:r>
      <w:r w:rsidR="00612E77">
        <w:rPr>
          <w:rFonts w:ascii="Times New Roman" w:hAnsi="Times New Roman" w:cs="Times New Roman"/>
          <w:sz w:val="24"/>
          <w:szCs w:val="24"/>
        </w:rPr>
        <w:t xml:space="preserve"> Il </w:t>
      </w:r>
      <w:r w:rsidRPr="00E22E17">
        <w:rPr>
          <w:rFonts w:ascii="Times New Roman" w:hAnsi="Times New Roman" w:cs="Times New Roman"/>
          <w:sz w:val="24"/>
          <w:szCs w:val="24"/>
        </w:rPr>
        <w:t>vous accompagnera pendant vos deux années de CPGE et même après</w:t>
      </w:r>
      <w:r w:rsidR="00222FE9" w:rsidRPr="00E22E17">
        <w:rPr>
          <w:rFonts w:ascii="Times New Roman" w:hAnsi="Times New Roman" w:cs="Times New Roman"/>
          <w:sz w:val="24"/>
          <w:szCs w:val="24"/>
        </w:rPr>
        <w:t> !</w:t>
      </w:r>
    </w:p>
    <w:p w:rsidR="00F82DB0" w:rsidRDefault="00303346" w:rsidP="00DA0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E17">
        <w:rPr>
          <w:rFonts w:ascii="Times New Roman" w:hAnsi="Times New Roman" w:cs="Times New Roman"/>
          <w:sz w:val="24"/>
          <w:szCs w:val="24"/>
        </w:rPr>
        <w:t xml:space="preserve">- </w:t>
      </w:r>
      <w:r w:rsidR="001E0904">
        <w:rPr>
          <w:rFonts w:ascii="Times New Roman" w:hAnsi="Times New Roman" w:cs="Times New Roman"/>
          <w:sz w:val="24"/>
          <w:szCs w:val="24"/>
        </w:rPr>
        <w:t>Lionel Fontagné, La feuille de paye et le caddie, Presses de la fondation nationale des sciences politiques, 2021, 9 euros</w:t>
      </w:r>
    </w:p>
    <w:p w:rsidR="001E0904" w:rsidRDefault="0000532B" w:rsidP="001E0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904">
        <w:rPr>
          <w:rFonts w:ascii="Times New Roman" w:hAnsi="Times New Roman" w:cs="Times New Roman"/>
          <w:sz w:val="24"/>
          <w:szCs w:val="24"/>
        </w:rPr>
        <w:t xml:space="preserve">- </w:t>
      </w:r>
      <w:r w:rsidR="001E0904" w:rsidRPr="001E0904">
        <w:rPr>
          <w:rFonts w:ascii="Times New Roman" w:hAnsi="Times New Roman" w:cs="Times New Roman"/>
          <w:sz w:val="24"/>
          <w:szCs w:val="24"/>
        </w:rPr>
        <w:t>Jérôme Gautié, Le salaire minimum et l’emploi, Presses de la fondation nationale des</w:t>
      </w:r>
      <w:r w:rsidR="001E0904">
        <w:rPr>
          <w:rFonts w:ascii="Times New Roman" w:hAnsi="Times New Roman" w:cs="Times New Roman"/>
          <w:sz w:val="24"/>
          <w:szCs w:val="24"/>
        </w:rPr>
        <w:t xml:space="preserve"> sciences politiques, 2020, 9 euros</w:t>
      </w:r>
    </w:p>
    <w:sectPr w:rsidR="001E0904" w:rsidSect="00817B7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18" w:rsidRDefault="00881418" w:rsidP="00735C97">
      <w:pPr>
        <w:spacing w:after="0" w:line="240" w:lineRule="auto"/>
      </w:pPr>
      <w:r>
        <w:separator/>
      </w:r>
    </w:p>
  </w:endnote>
  <w:endnote w:type="continuationSeparator" w:id="0">
    <w:p w:rsidR="00881418" w:rsidRDefault="00881418" w:rsidP="0073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31" w:rsidRDefault="0051243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Frédéric Larchevêque, Professeur d’économie et droit au Lycée Jules Michelet                        Page </w:t>
    </w:r>
    <w:fldSimple w:instr=" PAGE   \* MERGEFORMAT ">
      <w:r w:rsidR="00881418" w:rsidRPr="00881418">
        <w:rPr>
          <w:rFonts w:asciiTheme="majorHAnsi" w:hAnsiTheme="majorHAnsi"/>
          <w:noProof/>
        </w:rPr>
        <w:t>1</w:t>
      </w:r>
    </w:fldSimple>
  </w:p>
  <w:p w:rsidR="00512431" w:rsidRDefault="005124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18" w:rsidRDefault="00881418" w:rsidP="00735C97">
      <w:pPr>
        <w:spacing w:after="0" w:line="240" w:lineRule="auto"/>
      </w:pPr>
      <w:r>
        <w:separator/>
      </w:r>
    </w:p>
  </w:footnote>
  <w:footnote w:type="continuationSeparator" w:id="0">
    <w:p w:rsidR="00881418" w:rsidRDefault="00881418" w:rsidP="0073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abstractNum w:abstractNumId="0">
    <w:nsid w:val="32ED5C9C"/>
    <w:multiLevelType w:val="hybridMultilevel"/>
    <w:tmpl w:val="EDEE8B1E"/>
    <w:lvl w:ilvl="0" w:tplc="67D60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E36C0"/>
    <w:multiLevelType w:val="hybridMultilevel"/>
    <w:tmpl w:val="4B26417A"/>
    <w:lvl w:ilvl="0" w:tplc="22F678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50326"/>
    <w:multiLevelType w:val="hybridMultilevel"/>
    <w:tmpl w:val="A4FA98F2"/>
    <w:lvl w:ilvl="0" w:tplc="F73653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C310B"/>
    <w:multiLevelType w:val="hybridMultilevel"/>
    <w:tmpl w:val="6BF63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34A"/>
    <w:multiLevelType w:val="multilevel"/>
    <w:tmpl w:val="59B6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41BE"/>
    <w:rsid w:val="0000532B"/>
    <w:rsid w:val="00010146"/>
    <w:rsid w:val="00012B4F"/>
    <w:rsid w:val="00041B01"/>
    <w:rsid w:val="000428E3"/>
    <w:rsid w:val="00053708"/>
    <w:rsid w:val="0006309B"/>
    <w:rsid w:val="0008074B"/>
    <w:rsid w:val="00081583"/>
    <w:rsid w:val="00084907"/>
    <w:rsid w:val="000C215F"/>
    <w:rsid w:val="000C69C5"/>
    <w:rsid w:val="000D289F"/>
    <w:rsid w:val="000E16FB"/>
    <w:rsid w:val="001005C4"/>
    <w:rsid w:val="0010679C"/>
    <w:rsid w:val="0012381F"/>
    <w:rsid w:val="0013156D"/>
    <w:rsid w:val="0017044C"/>
    <w:rsid w:val="001768D5"/>
    <w:rsid w:val="00185B62"/>
    <w:rsid w:val="0019172E"/>
    <w:rsid w:val="001A6461"/>
    <w:rsid w:val="001C2FD5"/>
    <w:rsid w:val="001D5386"/>
    <w:rsid w:val="001E0904"/>
    <w:rsid w:val="00222FE9"/>
    <w:rsid w:val="0022386F"/>
    <w:rsid w:val="00236A2A"/>
    <w:rsid w:val="002735B6"/>
    <w:rsid w:val="0028253E"/>
    <w:rsid w:val="002954B9"/>
    <w:rsid w:val="002B3C0C"/>
    <w:rsid w:val="002B696C"/>
    <w:rsid w:val="002C4972"/>
    <w:rsid w:val="00303346"/>
    <w:rsid w:val="00307C6D"/>
    <w:rsid w:val="003276DD"/>
    <w:rsid w:val="0033643D"/>
    <w:rsid w:val="00341636"/>
    <w:rsid w:val="00342FE1"/>
    <w:rsid w:val="00374EAA"/>
    <w:rsid w:val="00377F46"/>
    <w:rsid w:val="0038732B"/>
    <w:rsid w:val="00387C54"/>
    <w:rsid w:val="00391730"/>
    <w:rsid w:val="003A4B7E"/>
    <w:rsid w:val="003A5BBD"/>
    <w:rsid w:val="003A7747"/>
    <w:rsid w:val="003B1A1E"/>
    <w:rsid w:val="003B220D"/>
    <w:rsid w:val="003B3CF9"/>
    <w:rsid w:val="003B5B06"/>
    <w:rsid w:val="003B5C42"/>
    <w:rsid w:val="003D28CA"/>
    <w:rsid w:val="003E2A69"/>
    <w:rsid w:val="003F354B"/>
    <w:rsid w:val="003F3900"/>
    <w:rsid w:val="00400817"/>
    <w:rsid w:val="004206AA"/>
    <w:rsid w:val="004319E6"/>
    <w:rsid w:val="00463AE6"/>
    <w:rsid w:val="00464397"/>
    <w:rsid w:val="0047304C"/>
    <w:rsid w:val="00482560"/>
    <w:rsid w:val="00483438"/>
    <w:rsid w:val="00491E5A"/>
    <w:rsid w:val="004928E9"/>
    <w:rsid w:val="004A338A"/>
    <w:rsid w:val="004C1FEC"/>
    <w:rsid w:val="0051207F"/>
    <w:rsid w:val="00512431"/>
    <w:rsid w:val="00525C58"/>
    <w:rsid w:val="00536710"/>
    <w:rsid w:val="00544CD0"/>
    <w:rsid w:val="00552EF5"/>
    <w:rsid w:val="00564FBF"/>
    <w:rsid w:val="00576A9E"/>
    <w:rsid w:val="005D79C7"/>
    <w:rsid w:val="005E0EE1"/>
    <w:rsid w:val="005E10A0"/>
    <w:rsid w:val="00612E77"/>
    <w:rsid w:val="00640F58"/>
    <w:rsid w:val="006C3A67"/>
    <w:rsid w:val="006D167C"/>
    <w:rsid w:val="006E7599"/>
    <w:rsid w:val="00703D0D"/>
    <w:rsid w:val="00713419"/>
    <w:rsid w:val="00735C97"/>
    <w:rsid w:val="00764AEB"/>
    <w:rsid w:val="00766E66"/>
    <w:rsid w:val="007771CA"/>
    <w:rsid w:val="007962CA"/>
    <w:rsid w:val="007B26DD"/>
    <w:rsid w:val="007B4971"/>
    <w:rsid w:val="007C72FF"/>
    <w:rsid w:val="007D320A"/>
    <w:rsid w:val="007E6A35"/>
    <w:rsid w:val="008001C9"/>
    <w:rsid w:val="0080149A"/>
    <w:rsid w:val="00816E89"/>
    <w:rsid w:val="00817B74"/>
    <w:rsid w:val="00821432"/>
    <w:rsid w:val="008720FA"/>
    <w:rsid w:val="0087249D"/>
    <w:rsid w:val="00881418"/>
    <w:rsid w:val="008A0951"/>
    <w:rsid w:val="008A48FF"/>
    <w:rsid w:val="008A5D7C"/>
    <w:rsid w:val="008B6F09"/>
    <w:rsid w:val="008E24A4"/>
    <w:rsid w:val="00913046"/>
    <w:rsid w:val="00921380"/>
    <w:rsid w:val="00933DB3"/>
    <w:rsid w:val="00935B52"/>
    <w:rsid w:val="00946BA6"/>
    <w:rsid w:val="009F2106"/>
    <w:rsid w:val="009F67F9"/>
    <w:rsid w:val="00A105F8"/>
    <w:rsid w:val="00A30584"/>
    <w:rsid w:val="00A358EA"/>
    <w:rsid w:val="00A6058A"/>
    <w:rsid w:val="00A61B5D"/>
    <w:rsid w:val="00A6403E"/>
    <w:rsid w:val="00A640A2"/>
    <w:rsid w:val="00A67EA6"/>
    <w:rsid w:val="00A70FC7"/>
    <w:rsid w:val="00A8494A"/>
    <w:rsid w:val="00A90C5A"/>
    <w:rsid w:val="00AB71C4"/>
    <w:rsid w:val="00AE2EE4"/>
    <w:rsid w:val="00AF4C2D"/>
    <w:rsid w:val="00B17F1B"/>
    <w:rsid w:val="00B411B4"/>
    <w:rsid w:val="00B52836"/>
    <w:rsid w:val="00B93EEF"/>
    <w:rsid w:val="00B952A3"/>
    <w:rsid w:val="00BA03F2"/>
    <w:rsid w:val="00C12A22"/>
    <w:rsid w:val="00C305A4"/>
    <w:rsid w:val="00C73CA9"/>
    <w:rsid w:val="00C77938"/>
    <w:rsid w:val="00CB5784"/>
    <w:rsid w:val="00CE1C44"/>
    <w:rsid w:val="00CE45EE"/>
    <w:rsid w:val="00D02BC9"/>
    <w:rsid w:val="00D310B9"/>
    <w:rsid w:val="00D44639"/>
    <w:rsid w:val="00D46FA0"/>
    <w:rsid w:val="00D62680"/>
    <w:rsid w:val="00D75172"/>
    <w:rsid w:val="00D941BE"/>
    <w:rsid w:val="00DA0D5E"/>
    <w:rsid w:val="00DB5225"/>
    <w:rsid w:val="00DE17DB"/>
    <w:rsid w:val="00DF2FC5"/>
    <w:rsid w:val="00E054DE"/>
    <w:rsid w:val="00E22E17"/>
    <w:rsid w:val="00E30910"/>
    <w:rsid w:val="00E44DE0"/>
    <w:rsid w:val="00E46A2A"/>
    <w:rsid w:val="00E479DE"/>
    <w:rsid w:val="00E50D03"/>
    <w:rsid w:val="00E72AA0"/>
    <w:rsid w:val="00EA306B"/>
    <w:rsid w:val="00EC2DE2"/>
    <w:rsid w:val="00ED042F"/>
    <w:rsid w:val="00EE65E1"/>
    <w:rsid w:val="00EF159C"/>
    <w:rsid w:val="00EF7972"/>
    <w:rsid w:val="00F108C8"/>
    <w:rsid w:val="00F13D0F"/>
    <w:rsid w:val="00F148C4"/>
    <w:rsid w:val="00F5739D"/>
    <w:rsid w:val="00F82DB0"/>
    <w:rsid w:val="00F87AD6"/>
    <w:rsid w:val="00FA7DA2"/>
    <w:rsid w:val="00F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1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941B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941B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46FA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3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C97"/>
  </w:style>
  <w:style w:type="paragraph" w:styleId="Pieddepage">
    <w:name w:val="footer"/>
    <w:basedOn w:val="Normal"/>
    <w:link w:val="PieddepageCar"/>
    <w:uiPriority w:val="99"/>
    <w:unhideWhenUsed/>
    <w:rsid w:val="0073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5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ee-nationale.fr/" TargetMode="External"/><Relationship Id="rId13" Type="http://schemas.openxmlformats.org/officeDocument/2006/relationships/hyperlink" Target="https://www.defenseurdesdroits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nil.fr/professionn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toritedelaconcurrence.fr/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urdecassation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eil-constitutionnel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CF498-DA0B-47EA-ADA4-C3F9D70C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</dc:creator>
  <cp:lastModifiedBy>Frédéric</cp:lastModifiedBy>
  <cp:revision>49</cp:revision>
  <dcterms:created xsi:type="dcterms:W3CDTF">2020-06-02T17:08:00Z</dcterms:created>
  <dcterms:modified xsi:type="dcterms:W3CDTF">2022-06-25T08:22:00Z</dcterms:modified>
</cp:coreProperties>
</file>